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697</w:t>
      </w:r>
    </w:p>
    <w:p>
      <w:r>
        <w:t>Bundesgericht (BGE), 2005-10-26, DE</w:t>
      </w:r>
    </w:p>
    <w:p>
      <w:r>
        <w:rPr>
          <w:b/>
        </w:rPr>
        <w:t xml:space="preserve">Quelle: </w:t>
      </w:r>
      <w:r>
        <w:t>https://mcp.opencaselaw.ch/entscheid/bge_131 II 697</w:t>
      </w:r>
    </w:p>
    <w:p>
      <w:r>
        <w:t>FR: ATF 131 II 697</w:t>
      </w:r>
    </w:p>
    <w:p>
      <w:r>
        <w:t>IT: DTF 131 II 697</w:t>
      </w:r>
    </w:p>
    <w:p>
      <w:pPr>
        <w:pStyle w:val="Heading2"/>
      </w:pPr>
      <w:r>
        <w:t>Regeste</w:t>
      </w:r>
    </w:p>
    <w:p>
      <w:r>
        <w:t>Regeste Art. 191 BV, Art. 11 Abs. 1 und Art. 72 Abs. 2 und 3 StHG; tarifliche Gleichbehandlung von Eineltern- und Zweielternfamilien; Grenzen einer verfassungskonformen Auslegung. Verfassungsmässigkeit und Anwendbarkeit von Art. 11 Abs. 1 StHG: Die Vorschrift, wonach Einelternfamilien und Steuerpflichtigen mit unterstützungsbedürftigen Personen die gleiche tarifliche Ermässigung einzuräumen ist wie den verheirateten Personen, verstösst gegen das Gebot der Besteuerung nach der wirtschaftlichen Leistungsfähigkeit und greift in die Tarifhoheit der Kantone ein (E. 4). Eine Korrektur unter dem Gesichtswinkel der verfassungskonformen Auslegung verbietet sich angesichts des klaren Wortlauts der Norm und des eindeutigen Willens des historischen Gesetzgebers. Trotz festgestellter Verfassungswidrigkeit ist die Norm anzuwenden (E. 5). Die gesetzliche Regelung des Kantons St. Gallen, welche Eineltern- und Zweielternfamilien tariflich unterschiedlich behandelt (vgl. E. 2 und 3), widerspricht Art. 11 Abs. 1 Satz 2 StHG. Das Bundesrecht findet daher direkt Anwendung. Da das Steuerharmonisierungsgesetz in der Tariffrage keine genügend bestimmte Norm enthält, muss der Regierungsrat die vorläufigen Vorschriften erlassen (E. 6).</w:t>
      </w:r>
    </w:p>
    <w:p>
      <w:pPr>
        <w:pStyle w:val="Heading2"/>
      </w:pPr>
      <w:r>
        <w:t>Erwägungen</w:t>
      </w:r>
    </w:p>
    <w:p>
      <w:r>
        <w:rPr>
          <w:b/>
        </w:rPr>
        <w:t>E. 2</w:t>
      </w:r>
    </w:p>
    <w:p>
      <w:r>
        <w:t>Art. 11 Abs. 1 StHG lautet wie folgt: Art. 11 1 Für verheiratete Personen, die in rechtlich und tatsächlich ungetrennter Ehe leben, muss die Steuer im Vergleich zu alleinstehenden BGE 131 II 697 S. 701 Steuerpflichtigen angemessen ermässigt werden.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alleinstehende und verheiratete Personen vorgenommen wird. 2-3 (...) Der Gesetzgeber des Kantons St. Gallen hat im Steuergesetz vom 9. April 1998 (in der gemäss Nachtragsgesetz vom 26. Mai 2000 ab 1. Januar 2001 anwendbaren Fassung) diese Vorgaben wie folgt umgesetzt: Art. 48 1 Vom Reineinkommen werden für die Steuerberechnung abgezogen: a) als Kinderabzug Fr. 5'500.- für jedes minderjährige, unter der elterlichen Sorge oder Obhut des Steuerpflichtigen stehende Kind und für jedes volljährige, in der beruflichen Ausbildung stehende Kind, wenn der Steuerpflichtige für dessen Unterhalt zur Hauptsache aufkommt und keinen Abzug gemäss Art. 45 Abs. 1 lit. c dieses Gesetzes beansprucht. Stehen Kinder unter gemeinsamer elterlicher Sorge nicht gemeinsam besteuerter Eltern, kommt der Kinderabzug jenem Elternteil zu, der für das Kind Unterhaltsbeiträge gemäss Art. 45 Abs. 1 lit. c dieses Gesetzes erhält. Werden keine Unterhaltsbeiträge geleistet, kommt der Kinderabzug jenem Elternteil zu, der für den Unterhalt des Kindes zur Hauptsache aufkommt. b) als Kinderbetreuungsabzug höchstens Fr. 2'000.- für jedes Kind unter 15 Jahren (...). c) als Einelternabzug 10 Prozent des Reineinkommens, jedoch wenigstens Fr. 3'000.- und höchstens Fr. 5'000.-, für ledige, getrennt lebende, geschiedene oder verwitwete Steuerpflichtige, die zusammen mit Kindern, für die sie einen Abzug gemäss lit. a dieser Bestimmung geltend machen können, einen Haushalt führen. 2-3 (...) Art. 50 StG /SG mit dem Randtitel Steuersatz enthält sodann in seinem Absatz 1 einen progressiven Tarif, nach dem sich die Steuer vom Einkommen berechnet. Abs. 3 bestimmt das Folgende:</w:t>
      </w:r>
    </w:p>
    <w:p>
      <w:r>
        <w:rPr>
          <w:b/>
        </w:rPr>
        <w:t>E. 3</w:t>
      </w:r>
    </w:p>
    <w:p>
      <w:r>
        <w:t>Gemäss dieser kantonalen Regelung werden im Kanton St. Gallen Einelternfamilien und Zweielternfamilien nicht exakt gleich BGE 131 II 697 S. 702 besteuert. Das Vollsplitting, bei dem das gemeinsame Einkommen zum Satz des halben Gesamteinkommens besteuert wird, gelangt nur bei gemeinsam steuerpflichtigen Ehegatten (mit und ohne Kinder) zur Anwendung ( Art. 50 Abs. 3 StG /SG). Allein erziehende Steuerpflichtige werden zum einfachen Tarif besteuert; sie erhalten dafür den besonderen Sozialabzug (Einelternabzug) gemäss Art. 48 Abs. 1 lit. c StG /SG. Fraglich ist, ob diese Regelung vor Art. 11 Abs. 1 StHG standhält. Das Verwaltungsgericht kam zum Schluss, auf der Grundlage der allgemein anwendbaren Auslegungsmethoden und -kriterien sei Art. 11 Abs. 1 StHG so zu verstehen, dass die Kantone den allein erziehenden Eltern die exakt gleiche steuerliche Ermässigung zu gewähren hätten wie den verheirateten Steuerpflichtigen. Insofern erweise sich die st. gallische Regelung, wonach allein erziehende Personen wie allein stehende Personen zu besteuern seien, als harmonisierungswidrig. Allerdings sei Art. 11 Abs. 1 Satz 2 StHG seinerseits verfassungswidrig. Denn die vorgeschriebene tarifliche Gleichbehandlung von Ein- und Zweielternfamilien sei mit dem Rechtsgleichheitsgebot bzw. dem Prinzip der leistungskonformen Besteuerung nicht zu vereinbaren, da bei gleichem Einkommen die wirtschaftliche Leistungsfähigkeit von Einelternfamilien grösser sei als diejenige von Zweielternfamilien. Dieser Konflikt von harmonisierungswidrigem kantonalem und verfassungswidrigem Bundes(gesetzes)recht sei hier zugunsten von Art. 11 StHG zu entscheiden. Denn Art. 191 BV gebiete auch die Anwendung von verfassungswidrigen Bundesgesetzen. Ausserdem seien einer verfassungsmässigen Auslegung relativ enge Grenzen gesetzt, sofern - wie im Falle von Art. 11 Abs. 1 Satz 2 StHG - Wortlaut und (historisch) gewollter Sinn der Norm klar seien.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Interpretationen möglich, so muss nach seiner wahren Tragweite BGE 131 II 697 S. 703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BGE 129 II 114 E. 3.1 S. 118; BGE 125 II 192 E. 3a S. 196 mit Hinweisen). Namentlich bei neueren Texten kommt den Materialien eine besondere Stellung zu, weil veränderte Umstände oder ein gewandeltes Rechtsverständnis eine andere Lösung weniger nahe legen ( BGE 128 I 288 E. 2.4 S. 292; BGE 124 II 372 E. 6a S. 377). Das Bundesgericht hat sich bei der Auslegung von Erlassen stets von einem Methodenpluralismus leiten lassen und nur dann allein auf das grammatische Element abgestellt, wenn sich daraus zweifelsfrei die sachlich richtige Lösung ergab ( BGE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BGE 128 V 20 E. 3a S. 24; BGE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nur eine "gleichwertige", sondern exakt die gleiche Ermässigung BGE 131 II 697 S. 704 wie für Zweielternfamilien habe vorschreiben wollen (REICH, in: Kommentar zum Schweizerischen Steuerrecht I/1, 2. Aufl. 2002, N. 26 f. zu Art. 11 StHG ; ferner HEUSCHER, in: Kommentar zum Aargauer Steuergesetz, 2. Aufl. 2004, N. 6 zu § 43 StG /AG; RICHNER/FREI/KAUFMANN,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Diese Kritik ist begründet. In der Tat ist nicht ersichtlich, wie der Gesetzgeber eine gerechte Verteilung der Steuerlast auf alle Gruppen von Steuerpflichtigen - Verheiratete, Alleinstehende und unverheiratete Paare, mit und ohne Kinder - soll herbeiführen können, wenn er verpflichtet ist, eine allein stehende Person mit Kind exakt gleich zu besteuern wie ein Ehepaar (mit Kind) bei gleichem Einkommen. BGE 131 II 697 S. 705 In allgemeiner Weise lässt sich sagen, dass eine allein stehende Person mit Kind höhere Ausgaben hat als eine allein stehende Person ohne Kind, aber geringere Ausgaben als ein Ehepaar mit Kind. Es trifft auch statistisch zu, dass im Falle einer allein erziehenden Person das Kind höhere Kosten verursacht, als wenn das Kind in einer Zweielternfamilie aufwächst. Das erklärt sich mit den Kosten für Betreuung und Erziehung des Kindes, aber auch damit, dass die Einsparungsmöglichkeiten (Synergien) beim Kind weniger ausgeprägt sind als bei der zweiten erwachsenen Person (JOSEPH DEISS, Budgets familiaux et compensation des charges, in: Familien in der Schweiz, Freiburg 1991, S. 271; vgl. auch BGE 120 Ia 329 E. 4a S. 334). Nach DEISS erhöhen sich die Kosten der Einelternfamilie für das Kind um rund 39 % (von 0, BGE 120 Ia 73 auf 1,02) gegenüber 24 % bei einer Zweielternfamilie (vgl. die Tabelle bei DEISS, a.a.O., S. 273, mit Erklärung der Abkürzungen S. 266). Die zusätzlichen Kosten für eine erwachsene Person bewegen sich mindestens in der gleichen Grössenordnung (ebenda). Das hat der Gesetzgeber nunmehr auch im vom Volk am 16. Mai 2004 abgelehnten Bundesgesetz über die Änderung von Erlassen im Bereich der Ehe- und Familienbesteuerung, der Wohneigentumsbesteuerung und der Stempelabgaben vom 20. Juni 2003 erkannt, wenn er in Art. 11 Abs. 1 StHG statt der gleichen Ermässigung nur noch eine gleichwertige Ermässigung vorsah (sog. Steuerpaket 2001, BBl 2001 S. 2983, 3142).</w:t>
      </w:r>
    </w:p>
    <w:p>
      <w:r>
        <w:rPr>
          <w:b/>
        </w:rPr>
        <w:t>E. 4.4</w:t>
      </w:r>
    </w:p>
    <w:p>
      <w:r>
        <w:t>Dazu kommt, dass Art. 11 Abs. 1 Satz 2 StHG in die Tarifautonomie der Kantone eingreift. Denn Art. 129 Abs. 2 Satz 2 BV nimmt ausdrücklich "die Steuertarife, die Steuersätze und die Steuerfreibeträge" von der Steuerharmonisierung aus. Damit liegt namentlich die Festsetzung der Steuertarife in der Autonomie der Kantone (vgl. Art. 3 BV ). Das ist auch in der Doktrin unbestrittene Meinung (BOSSHARD/BOSSHARD/LÜDIN, a.a.O., S. 208; REICH, a.a.O., N. 2 ff. zu Art. 11 StHG ; RICHNER/FREI/KAUFMANN, a.a.O., N. 3 zu § 35 StG /ZH). Art. 11 Abs. 1 StHG erweist sich damit in zweifacher Hinsicht als verfassungswidrig; einerseits, weil er den Grundsatz der Besteuerung nach der wirtschaftlichen Leistungsfähigkeit gemäss Art. 127 Abs. 2 BV missachtet, und andererseits, weil er in die Tarifautonomie der Kantone im Bereich der direkten kantonalen Steuern eingreift. Die festgestellten Verfassungswidrigkeiten ändern aber nichts daran, dass der Wortlaut von Art. 11 Abs. 1 Satz 2 StHG in allen BGE 131 II 697 S. 706 drei Sprachen klar ist: Verwitweten, getrennt lebenden, geschiedenen und ledigen Steuerpflichtigen mit Kindern oder unterstützungsbedürftigen Personen, mit denen sie zusammenleben und deren Unterhalt sie zur Hauptsache bestreiten, ist die gleiche Ermässigung einzuräumen wie den gemeinsam steuerpflichtigen Ehegatten. Vom scheinbar klaren Wortlaut kann nur abgewichen werden, wenn anzunehmen ist, dass er den wahren Sinn der Norm nicht richtig wiedergibt. Im klaren Wortlaut und Sinn der Vorschrift findet auch eine verfassungskonforme Auslegung ihre Schranken (vgl. vorstehende E. 4.1). Wie es sich damit verhält, ist im Folgenden zu prüfen.</w:t>
      </w:r>
    </w:p>
    <w:p>
      <w:r>
        <w:rPr>
          <w:b/>
        </w:rPr>
        <w:t>E. 5</w:t>
      </w:r>
    </w:p>
    <w:p>
      <w:r>
        <w:t>Der heutige Satz 2 von Art. 11 Abs. 1 StHG wurde erst in der parlamentarischen Debatte in den Gesetzesentwurf aufgenommen. Zu prüfen ist daher, welcher Sinn von Satz 2 sich aus den Materialien ergibt.</w:t>
      </w:r>
    </w:p>
    <w:p>
      <w:r>
        <w:rPr>
          <w:b/>
        </w:rPr>
        <w:t>E. 5.1</w:t>
      </w:r>
    </w:p>
    <w:p>
      <w:r>
        <w:t>Art. 11 Abs. 1 StHG ist durch die Beratung des Bundesgesetzes vom 14. Dezember 1990 über die direkte Bundessteuer (DBG; SR 642.11) stark beeinflusst worden. Für das bessere Verständnis der Norm ist daher von diesem Gesetz auszugehen. Der Entwurf des Bundesrates vom 25. Mai 1983 (BBl 1983 III 1) sah für die direkte Bundessteuer einen Doppeltarif für allein stehende Personen und für Ehepaare vor (Art. 36 Abs. 2 E-DBG). Allein stehende Personen, die mit Kindern oder anderen unterstützungsbedürftigen Personen zusammenleben, wurden den allein stehenden Steuerpflichtigen gleichgestellt. Es wurde ihnen dafür in Art. 35 Abs. 1 lit. c E-DBG ein Sonderabzug zugestanden, der neben dem Kinderabzug gemäss lit. a daselbst hätte geltend gemacht werden können und welcher die Funktion eines Abzuges für Einelternfamilien übernommen hätte (vgl. BBl 1983 III 73 ff., S. 329). Bei der Beratung des Gesetzes über die direkte Bundessteuer am 29. Februar 1988 im Nationalrat wurde indessen der Antrag eingebracht, den Abzug gemäss Art. 35 Abs. 1 lit. c E-DBG zu streichen und stattdessen "verwitwete, getrennt lebende, geschiedene und ledige Steuerpflichtige, die mit Kindern oder unterstützungsbedürftigen Personen zusammenleben und deren Unterhalt zur Hauptsache bestreiten", dem günstigeren Ehegattentarif gemäss Art. 36 Abs. 2 E-DBG zu unterstellen (Antrag Nationalrat Fischer-Sursee, AB 1988 N 17 f., 20). Begründet wurde das damit, dass Einelternfamilien steuerlich entlastet werden müssen. Bedenken wurden laut, BGE 131 II 697 S. 707 dass auf diese Weise Konkubinatspaare mit Kindern gegenüber Ehepaaren begünstigt würden, weil sie vom günstigen Ehegattentarif profitieren, obschon ihre Einkommen nicht zusammengerechnet werden (vgl. Art. 9 Abs. 1 DBG ). Dennoch wurde der Antrag deutlich mit 107 zu 15 Stimmen angenommen (vgl. AB 1988 N 17 ff.). Der Ständerat liess sich von der neuen Fassung nicht völlig überzeugen und stimmte am 6. Dezember 1988 knapp (mit Stichentscheid des Präsidenten) für die vom Bundesrat vorgeschlagene Lösung (AB 1988 S 824).</w:t>
      </w:r>
    </w:p>
    <w:p>
      <w:r>
        <w:rPr>
          <w:b/>
        </w:rPr>
        <w:t>E. 5.2</w:t>
      </w:r>
    </w:p>
    <w:p>
      <w:r>
        <w:t>Bei der Beratung des Steuerharmonisierungsgesetzes am 31. Januar 1989 im Nationalrat brachte dessen Kommission den Vorschlag ein, dass in Art. 12 Abs. 2 E-StHG (jetzt Art. 11 Abs. 1 StHG ) ein zweiter Satz aufgenommen werde, wonach die "gleiche Ermässigung" auch für verwitwete, getrennt lebende, geschiedene und ledige Steuerpflichtige gelte, die mit Kindern oder unterstützungsbedürftigen Personen zusammenleben und deren Unterhalt zur Hauptsache bestreiten (AB 1989 N 41). Nationalrat Salvioni verdeutlichte, was aus der Sicht der Kommission mit diesem zweiten Satz von Absatz 2 gemeint sei: Es gehe darum, allein erziehenden Steuerpflichtigen eine vergleichbare Ermässigung ("allégement analogue") zu gewähren wie den verheirateten Personen; die Frage, ob Einelternfamilien auf die gleiche Ebene gestellt werden müssten wie Ehepaare, hänge in weitem Masse von der Tarifhoheit der Kantone ab; die Kantone hätten daher einen breiten Ermessensspielraum bei der Beurteilung der Situation der Einelternfamilien im Gesetz ("une large possibilité de considérer la situation des familles monoparentales dans leur loi") (AB 1989 N 43 f.). In der Folge wurde Absatz 2 Satz 2 von den Nationalrätinnen Uchtenhagen und Haller jedoch als Angleichung an die bei der direkten Bundessteuer getroffene Lösung interpretiert (d.h. Anwendung des Familientarifs auch auf allein erziehende Väter und Mütter). Nationalrätin Spoerry machte geltend, in Satz 2 gehe es nicht um einen Eingriff in die Tarifhoheit, sondern lediglich um eine definitorische Festlegung: Es werde den Kantonen vorgeschrieben, dass der Begriff Familie auch die Einelternfamilie umfasse (AB 1989 N 44, 45). Die Berichterstatter Reichling und Salvioni wiesen in der Folge darauf hin, dass der Wortlaut des Antrages ("gleiche Ermässigung") zu einem falschen Schluss führen könne. Es müsse BGE 131 II 697 S. 708 heissen, eine entsprechende Reduktion sei auch für Halbfamilien vorzusehen ("une réduction doit aussi être prevue pour ..."). Es handle sich um eine redaktionelle Frage, die noch vom Ständerat bereinigt werden könne (AB 1989 N 45). In der Folge wurde Art. 12 Abs. 2 in der von der nationalrätlichen Kommission vorgeschlagenen Fassung praktisch einstimmig (mit 132 zu 2 Stimmen) angenommen.</w:t>
      </w:r>
    </w:p>
    <w:p>
      <w:r>
        <w:rPr>
          <w:b/>
        </w:rPr>
        <w:t>E. 5.3</w:t>
      </w:r>
    </w:p>
    <w:p>
      <w:r>
        <w:t>Bei der weiteren Beratung des Bundesgesetzes über die direkte Bundessteuer am 7. Juni 1989 (AB 1989 N 735 f.) hielt der Nationalrat an seinem Beschluss vom 29. Februar 1988 fest (gleicher Tarif für Eineltern- bzw. Halbfamilien und Ehepaare, vgl. vorn E. 5.1). Im Ständerat setzten sich die Ratsmitglieder Piller und Simmen für die Lösung des Nationalrates ein. Sie begründeten das damit, dass Alleinerziehende wesentlich zur so genannten Neuen Armut in der Schweiz beitragen würden und diese Personengruppe steuerlich entlastet werden müsse. Am 4. Oktober 1989 stimmte auch der Ständerat der neuen Fassung von Art. 12 Abs. 2 E-StHG und am 5. Oktober 1989 der ergänzten Fassung von Art. 36 Abs. 2 E-DBG zu (AB 1989 S 573 f., 593).</w:t>
      </w:r>
    </w:p>
    <w:p>
      <w:r>
        <w:rPr>
          <w:b/>
        </w:rPr>
        <w:t>E. 5.4</w:t>
      </w:r>
    </w:p>
    <w:p>
      <w:r>
        <w:t>Die Beratungen im Parlament lassen sich nach dem Gesagten wie folgt zusammenfassen: Die Frage der Gleichstellung der Einelternfamilien (bzw. von allein stehenden Personen, die mit unterstützungsbedürftigen Personen zusammenleben und für deren Unterhalt zur Hauptsache aufkommen) mit den Zweielternfamilien wurde erstmals im Nationalrat bei der Beratung des Bundesgesetzes über die direkte Bundesteuer erörtert. Dort - bei der direkten Bundessteuer - ging es eindeutig um eine tarifliche Gleichstellung und nicht bloss um eine "vergleichbare Ermässigung" für Einelternfamilien (Art. 36 Abs. 2 E-DBG). Bei der Beratung des Steuerharmonisierungsgesetzes waren die Meinungen geteilt, ob die "gleiche Ermässigung" für Einelternfamilien bzw. Halbfamilien Tarifgleichheit oder lediglich eine vergleichbare Ermässigung ("allégement analogue") bedeute. Die Fassung mit dem massgebenden Wortlaut wurde vom Nationalrat praktisch einstimmig angenommen. Und auch der Ständerat sprach sich mit einem schwachem Mehr für die Vorschrift aus. Unter diesen Umständen muss davon ausgegangen werden, dass eine Mehrheit des Parlaments auch für Art. 11 Abs. 1 StHG eine exakt gleiche tarifliche Behandlung der Eineltern- und BGE 131 II 697 S. 709 Zweielternfamilien befürwortete. Die Kommissionsreferenten Salvioli und Reichling appellierten zwar an den Ständerat, die Norm redaktionell anzupassen, doch wurde dieser Gesichtspunkt im Ständerat nicht weiter verfolgt. Unter dem Eindruck des engagierten Votums von Ständerat Piller, der die exakt gleiche Ermässigung bei der Steuer für Alleinerziehende und Ehepaare mit Kindern verfocht, schloss sich vielmehr eine (wenn auch knappe) Ratsmehrheit dem Beschluss des Nationalrates an. Sowohl im National- wie auch im Ständerat war den Ratsmitgliedern zudem hinreichend bewusst, dass die Befürworterseite eine tarifliche, nicht bloss eine "entsprechende" oder "gleichwertige" Ermässigung für Einelternfamilien postulierte. In den Räten war insbesondere auch klar, dass Art. 11 Abs. 1 Satz 2 StHG in die Tarifautonomie der Kantone eingreift. Dieses Resultat ist indessen von der Parlamentsmehrheit gewollt. Nach dem Gesagten ist Art. 11 Abs. 1 Satz 2 daher in dem Sinn zu interpretieren, dass die exakt gleiche (tarifliche) Ermässigung, die den in rechtlich und tatsächlich ungetrennter Ehe lebenden Personen zukommt, auch für "verwitwete, getrennt lebende, geschiedene und ledige Steuerpflichtige, die mit Kindern oder unterstützungsbedürftigen Personen zusammenleben und deren Unterhalt zur Hauptsache bestreiten", gilt. Eine bloss vergleichbare Ermässigung ist nicht genügend. Dieses Ergebnis kann auch durch eine verfassungskonforme Interpretation der Norm nicht beiseite geschoben werden.</w:t>
      </w:r>
    </w:p>
    <w:p>
      <w:r>
        <w:rPr>
          <w:b/>
        </w:rPr>
        <w:t>E. 6</w:t>
      </w:r>
    </w:p>
    <w:p>
      <w:r>
        <w:t>Gemäss Art. 72 Abs. 2 StHG findet das Bundesrecht direkt Anwendung, wenn ihm das kantonale Steuerrecht nach Ablauf der Anpassungsfrist (Abs. 1) widerspricht. Die Kantonsregierung erlässt dabei die erforderlichen vorläufigen Vorschriften ( Art. 72 Abs. 3 StHG ). Das Verwaltungsgericht kam zum Schluss, dass die Regelung zur Besteuerung von Einelternfamilien im Kanton St. Gallen im Widerspruch zu Art. 11 Abs. 1 StHG steht und auch das Steuerharmonisierungsgesetz in der Tariffrage keine genügend bestimmte, direkt anwendbare ( Art. 72 Abs. 2 StHG ) Vorschrift enthält. In diesem Fall muss daher der Regierungsrat die erforderlichen vorläufigen Vorschriften erlassen, wie das Verwaltungsgericht zu Recht festgehalten hat. Wie der Regierungsrat diese Anpassung vornehmen wird, ist ihm überlassen. Ob er dabei sämtlichen Vorgaben des Verwaltungsgerichts im angefochtenen Urteil (S. 21) nachkommen BGE 131 II 697 S. 710 kann, was der Beschwerdeführer bezweifelt, ist hier nicht zu entscheiden. Es geht dabei um gesetzgeberisches Ermessen, welches der Regierungsrat stellvertretend für den ordentlichen kantonalen Gesetzgeber vorläufig wahrnehmen muss. Das Bundesgericht kann hier lediglich über die Auslegung von Art. 11 Abs. 1 StHG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